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D79F1" w:rsidRPr="007317F2" w:rsidRDefault="003D79F1" w:rsidP="001F3EDC">
      <w:pPr>
        <w:pStyle w:val="ConsPlusNormal"/>
        <w:ind w:firstLine="540"/>
        <w:jc w:val="center"/>
        <w:rPr>
          <w:b/>
        </w:rPr>
      </w:pPr>
      <w:proofErr w:type="gramStart"/>
      <w:r w:rsidRPr="007317F2">
        <w:rPr>
          <w:b/>
        </w:rPr>
        <w:t xml:space="preserve">«Предоставление </w:t>
      </w:r>
      <w:r w:rsidRPr="007317F2">
        <w:rPr>
          <w:b/>
          <w:bCs/>
        </w:rPr>
        <w:t xml:space="preserve">субсидий организациям </w:t>
      </w:r>
      <w:r w:rsidRPr="007317F2">
        <w:rPr>
          <w:b/>
        </w:rPr>
        <w:t xml:space="preserve">агропромышленного комплекса независимо от их организационно - 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</w:t>
      </w:r>
      <w:r w:rsidR="002128BC" w:rsidRPr="002128BC">
        <w:rPr>
          <w:b/>
          <w:bCs/>
        </w:rPr>
        <w:t>(хлебопекарной, мукомольной, крупяной и плодоовощной консервной),</w:t>
      </w:r>
      <w:r w:rsidR="001F3EDC" w:rsidRPr="001F3EDC">
        <w:t xml:space="preserve"> </w:t>
      </w:r>
      <w:r w:rsidR="001F3EDC">
        <w:t>–</w:t>
      </w:r>
      <w:r w:rsidRPr="007317F2">
        <w:rPr>
          <w:b/>
        </w:rPr>
        <w:t xml:space="preserve"> на возмещение части затрат на приобретение технологического и холодильного оборудования, </w:t>
      </w:r>
      <w:proofErr w:type="spellStart"/>
      <w:r w:rsidRPr="007317F2">
        <w:rPr>
          <w:b/>
        </w:rPr>
        <w:t>спецавтотранспорта</w:t>
      </w:r>
      <w:proofErr w:type="spellEnd"/>
      <w:r w:rsidRPr="007317F2">
        <w:rPr>
          <w:b/>
        </w:rPr>
        <w:t>, проведение мероприятий по продвижению продукции и внедрению стандартов качества»</w:t>
      </w:r>
      <w:proofErr w:type="gramEnd"/>
    </w:p>
    <w:p w:rsidR="0053319A" w:rsidRPr="00BB7D70" w:rsidRDefault="0053319A" w:rsidP="005331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proofErr w:type="gramEnd"/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9F1" w:rsidRPr="007317F2">
        <w:rPr>
          <w:rFonts w:ascii="Times New Roman" w:eastAsia="Times-Roman" w:hAnsi="Times New Roman" w:cs="Times New Roman"/>
          <w:sz w:val="28"/>
          <w:szCs w:val="28"/>
        </w:rPr>
        <w:t>от 20.01.2012 № 46 «</w:t>
      </w:r>
      <w:r w:rsidR="003D79F1" w:rsidRPr="007317F2">
        <w:rPr>
          <w:rFonts w:ascii="Times New Roman" w:hAnsi="Times New Roman" w:cs="Times New Roman"/>
          <w:sz w:val="28"/>
          <w:szCs w:val="28"/>
        </w:rPr>
        <w:t>О порядке предоставления субсидий организациям агропромышленного комплекса 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промышленности»</w:t>
      </w:r>
      <w:r w:rsidR="003D79F1">
        <w:rPr>
          <w:rFonts w:ascii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1F3EDC"/>
    <w:rsid w:val="002128BC"/>
    <w:rsid w:val="00382926"/>
    <w:rsid w:val="003D79F1"/>
    <w:rsid w:val="00461A76"/>
    <w:rsid w:val="00522BDA"/>
    <w:rsid w:val="0053319A"/>
    <w:rsid w:val="00561D11"/>
    <w:rsid w:val="005A72D8"/>
    <w:rsid w:val="006378D9"/>
    <w:rsid w:val="006A14F7"/>
    <w:rsid w:val="00796B72"/>
    <w:rsid w:val="007B1158"/>
    <w:rsid w:val="007E674E"/>
    <w:rsid w:val="007F046D"/>
    <w:rsid w:val="00842EC3"/>
    <w:rsid w:val="008A38BE"/>
    <w:rsid w:val="008B349F"/>
    <w:rsid w:val="008D4845"/>
    <w:rsid w:val="00975DDB"/>
    <w:rsid w:val="00995B38"/>
    <w:rsid w:val="00995EE1"/>
    <w:rsid w:val="009C22A7"/>
    <w:rsid w:val="009E509D"/>
    <w:rsid w:val="00C56264"/>
    <w:rsid w:val="00C71930"/>
    <w:rsid w:val="00D62385"/>
    <w:rsid w:val="00D962E2"/>
    <w:rsid w:val="00DE0316"/>
    <w:rsid w:val="00DE3C9E"/>
    <w:rsid w:val="00E15813"/>
    <w:rsid w:val="00E21AC9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2015-09-09T07:48:00Z</dcterms:created>
  <dcterms:modified xsi:type="dcterms:W3CDTF">2015-09-09T08:05:00Z</dcterms:modified>
</cp:coreProperties>
</file>